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DCE7" w14:textId="77777777" w:rsidR="00A36E98" w:rsidRPr="00A36E98" w:rsidRDefault="00A36E98" w:rsidP="00A36E98">
      <w:pPr>
        <w:pStyle w:val="Eaoaeaa"/>
        <w:widowControl/>
        <w:spacing w:before="20" w:after="20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 xml:space="preserve">L’attività di ricerca </w:t>
      </w:r>
      <w:r w:rsidRPr="00A36E98">
        <w:rPr>
          <w:rFonts w:eastAsia="Calibri"/>
          <w:sz w:val="24"/>
          <w:szCs w:val="24"/>
          <w:lang w:val="it-IT" w:eastAsia="en-US"/>
        </w:rPr>
        <w:t>è focalizzata e articolata</w:t>
      </w:r>
      <w:r w:rsidRPr="00A36E98">
        <w:rPr>
          <w:rFonts w:eastAsia="Calibri"/>
          <w:sz w:val="24"/>
          <w:szCs w:val="24"/>
          <w:lang w:val="it-IT"/>
        </w:rPr>
        <w:t xml:space="preserve"> </w:t>
      </w:r>
      <w:r w:rsidRPr="00A36E98">
        <w:rPr>
          <w:spacing w:val="-2"/>
          <w:sz w:val="24"/>
          <w:szCs w:val="24"/>
          <w:lang w:val="it-IT"/>
        </w:rPr>
        <w:t>nei seguenti ambiti di ricerca:</w:t>
      </w:r>
    </w:p>
    <w:p w14:paraId="6CB462B5" w14:textId="77777777" w:rsidR="00A36E98" w:rsidRPr="00A36E98" w:rsidRDefault="00A36E98" w:rsidP="00A36E98">
      <w:pPr>
        <w:pStyle w:val="Eaoaeaa"/>
        <w:widowControl/>
        <w:spacing w:before="20" w:after="20"/>
        <w:ind w:left="317" w:hanging="142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>- identificazione e caratterizzazione di batteri isolati da matrici alimentari;</w:t>
      </w:r>
    </w:p>
    <w:p w14:paraId="5F3B9CF5" w14:textId="77777777" w:rsidR="00A36E98" w:rsidRPr="00A36E98" w:rsidRDefault="00A36E98" w:rsidP="00A36E98">
      <w:pPr>
        <w:pStyle w:val="Eaoaeaa"/>
        <w:widowControl/>
        <w:spacing w:before="20" w:after="20"/>
        <w:ind w:left="317" w:hanging="142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 xml:space="preserve">- valutazione della biodiversità del suolo con analisi </w:t>
      </w:r>
      <w:proofErr w:type="spellStart"/>
      <w:r w:rsidRPr="00A36E98">
        <w:rPr>
          <w:sz w:val="24"/>
          <w:szCs w:val="24"/>
          <w:lang w:val="it-IT"/>
        </w:rPr>
        <w:t>metagenomiche</w:t>
      </w:r>
      <w:proofErr w:type="spellEnd"/>
      <w:r w:rsidRPr="00A36E98">
        <w:rPr>
          <w:sz w:val="24"/>
          <w:szCs w:val="24"/>
          <w:lang w:val="it-IT"/>
        </w:rPr>
        <w:t xml:space="preserve">; </w:t>
      </w:r>
    </w:p>
    <w:p w14:paraId="0D014FBA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>- valutazione della risposta allo stress in batteri lattici;</w:t>
      </w:r>
    </w:p>
    <w:p w14:paraId="065C5B8E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>- studio dell’espressione genica in batteri lattici;</w:t>
      </w:r>
    </w:p>
    <w:p w14:paraId="203106EB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>- analisi dei trascritti in batteri lattici;</w:t>
      </w:r>
    </w:p>
    <w:p w14:paraId="13E31EEB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 xml:space="preserve">- studio della risposta allo stress in </w:t>
      </w:r>
      <w:r w:rsidRPr="00A36E98">
        <w:rPr>
          <w:i/>
          <w:sz w:val="24"/>
          <w:szCs w:val="24"/>
          <w:lang w:val="it-IT"/>
        </w:rPr>
        <w:t xml:space="preserve">Lactobacillus </w:t>
      </w:r>
      <w:proofErr w:type="spellStart"/>
      <w:r w:rsidRPr="00A36E98">
        <w:rPr>
          <w:i/>
          <w:sz w:val="24"/>
          <w:szCs w:val="24"/>
          <w:lang w:val="it-IT"/>
        </w:rPr>
        <w:t>sakei</w:t>
      </w:r>
      <w:proofErr w:type="spellEnd"/>
      <w:r w:rsidRPr="00A36E98">
        <w:rPr>
          <w:sz w:val="24"/>
          <w:szCs w:val="24"/>
          <w:lang w:val="it-IT"/>
        </w:rPr>
        <w:t xml:space="preserve"> e </w:t>
      </w:r>
      <w:proofErr w:type="spellStart"/>
      <w:r w:rsidRPr="00A36E98">
        <w:rPr>
          <w:i/>
          <w:sz w:val="24"/>
          <w:szCs w:val="24"/>
          <w:lang w:val="it-IT"/>
        </w:rPr>
        <w:t>Oenococcus</w:t>
      </w:r>
      <w:proofErr w:type="spellEnd"/>
      <w:r w:rsidRPr="00A36E98">
        <w:rPr>
          <w:i/>
          <w:sz w:val="24"/>
          <w:szCs w:val="24"/>
          <w:lang w:val="it-IT"/>
        </w:rPr>
        <w:t xml:space="preserve"> </w:t>
      </w:r>
      <w:proofErr w:type="spellStart"/>
      <w:r w:rsidRPr="00A36E98">
        <w:rPr>
          <w:i/>
          <w:sz w:val="24"/>
          <w:szCs w:val="24"/>
          <w:lang w:val="it-IT"/>
        </w:rPr>
        <w:t>oeni</w:t>
      </w:r>
      <w:proofErr w:type="spellEnd"/>
      <w:r w:rsidRPr="00A36E98">
        <w:rPr>
          <w:sz w:val="24"/>
          <w:szCs w:val="24"/>
          <w:lang w:val="it-IT"/>
        </w:rPr>
        <w:t>;</w:t>
      </w:r>
    </w:p>
    <w:p w14:paraId="0B25E408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>- espressione differenziale del genoma di batteri lattici in diverse condizioni di stress;</w:t>
      </w:r>
    </w:p>
    <w:p w14:paraId="5706A043" w14:textId="4DB7FF08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 xml:space="preserve">- analisi </w:t>
      </w:r>
      <w:proofErr w:type="spellStart"/>
      <w:r w:rsidRPr="00A36E98">
        <w:rPr>
          <w:sz w:val="24"/>
          <w:szCs w:val="24"/>
          <w:lang w:val="it-IT"/>
        </w:rPr>
        <w:t>citofluorimetriche</w:t>
      </w:r>
      <w:proofErr w:type="spellEnd"/>
      <w:r w:rsidRPr="00A36E98">
        <w:rPr>
          <w:sz w:val="24"/>
          <w:szCs w:val="24"/>
          <w:lang w:val="it-IT"/>
        </w:rPr>
        <w:t xml:space="preserve"> per la determinazione e la quantificazione di batteri in diverse condizioni di crescita;</w:t>
      </w:r>
    </w:p>
    <w:p w14:paraId="343F0BBF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 xml:space="preserve">- sequenziamento del </w:t>
      </w:r>
      <w:proofErr w:type="spellStart"/>
      <w:r w:rsidRPr="00A36E98">
        <w:rPr>
          <w:sz w:val="24"/>
          <w:szCs w:val="24"/>
          <w:lang w:val="it-IT"/>
        </w:rPr>
        <w:t>trascrittoma</w:t>
      </w:r>
      <w:proofErr w:type="spellEnd"/>
      <w:r w:rsidRPr="00A36E98">
        <w:rPr>
          <w:sz w:val="24"/>
          <w:szCs w:val="24"/>
          <w:lang w:val="it-IT"/>
        </w:rPr>
        <w:t xml:space="preserve"> batterico mediante la tecnologia del </w:t>
      </w:r>
      <w:proofErr w:type="spellStart"/>
      <w:r w:rsidRPr="00A36E98">
        <w:rPr>
          <w:sz w:val="24"/>
          <w:szCs w:val="24"/>
          <w:lang w:val="it-IT"/>
        </w:rPr>
        <w:t>next</w:t>
      </w:r>
      <w:proofErr w:type="spellEnd"/>
      <w:r w:rsidRPr="00A36E98">
        <w:rPr>
          <w:sz w:val="24"/>
          <w:szCs w:val="24"/>
          <w:lang w:val="it-IT"/>
        </w:rPr>
        <w:t xml:space="preserve"> generation </w:t>
      </w:r>
      <w:proofErr w:type="spellStart"/>
      <w:r w:rsidRPr="00A36E98">
        <w:rPr>
          <w:sz w:val="24"/>
          <w:szCs w:val="24"/>
          <w:lang w:val="it-IT"/>
        </w:rPr>
        <w:t>sequencing</w:t>
      </w:r>
      <w:proofErr w:type="spellEnd"/>
      <w:r w:rsidRPr="00A36E98">
        <w:rPr>
          <w:sz w:val="24"/>
          <w:szCs w:val="24"/>
          <w:lang w:val="it-IT"/>
        </w:rPr>
        <w:t>;</w:t>
      </w:r>
    </w:p>
    <w:p w14:paraId="71B27D51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>- caratterizzazione dei trascritti e classificazione funzionale dei geni coinvolti nei meccanismi di risposta allo stress;</w:t>
      </w:r>
    </w:p>
    <w:p w14:paraId="677E91F2" w14:textId="77777777" w:rsidR="00A36E98" w:rsidRPr="00A36E98" w:rsidRDefault="00A36E98" w:rsidP="00A36E98">
      <w:pPr>
        <w:pStyle w:val="Eaoaeaa"/>
        <w:widowControl/>
        <w:spacing w:before="20" w:after="20"/>
        <w:ind w:firstLine="175"/>
        <w:jc w:val="both"/>
        <w:rPr>
          <w:sz w:val="24"/>
          <w:szCs w:val="24"/>
          <w:lang w:val="it-IT"/>
        </w:rPr>
      </w:pPr>
      <w:r w:rsidRPr="00A36E98">
        <w:rPr>
          <w:sz w:val="24"/>
          <w:szCs w:val="24"/>
          <w:lang w:val="it-IT"/>
        </w:rPr>
        <w:t>- analisi delle variazioni strutturali e funzionali della cellula batterica in risposta allo stress;</w:t>
      </w:r>
    </w:p>
    <w:p w14:paraId="64A2580D" w14:textId="7DB1E520" w:rsidR="00341448" w:rsidRPr="00A36E98" w:rsidRDefault="00A36E98" w:rsidP="00A36E98">
      <w:pPr>
        <w:rPr>
          <w:rFonts w:ascii="Times New Roman" w:hAnsi="Times New Roman"/>
        </w:rPr>
      </w:pPr>
      <w:r w:rsidRPr="00A36E98">
        <w:rPr>
          <w:rStyle w:val="tlid-translation"/>
          <w:rFonts w:ascii="Times New Roman" w:hAnsi="Times New Roman"/>
          <w:sz w:val="24"/>
          <w:szCs w:val="24"/>
        </w:rPr>
        <w:t>- valutazione dell’attività biologica di nuove molecole farmacologicamente attive e di principi attivi estratti da matrici naturali come potenziali farmaci con azione antitumorale, antimicrobica e antiossidante</w:t>
      </w:r>
    </w:p>
    <w:sectPr w:rsidR="00341448" w:rsidRPr="00A36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98"/>
    <w:rsid w:val="00341448"/>
    <w:rsid w:val="00A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57A9"/>
  <w15:chartTrackingRefBased/>
  <w15:docId w15:val="{BC5E911D-B91B-4625-89F5-9F644A0F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A36E9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tlid-translation">
    <w:name w:val="tlid-translation"/>
    <w:basedOn w:val="Carpredefinitoparagrafo"/>
    <w:rsid w:val="00A3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2022-12-09T08:36:00Z</dcterms:created>
  <dcterms:modified xsi:type="dcterms:W3CDTF">2022-12-09T08:37:00Z</dcterms:modified>
</cp:coreProperties>
</file>